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b/>
        </w:rPr>
        <w:t>Okresný úrad Košice – okolie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b/>
        </w:rPr>
        <w:t>Odbor starostlivosti o životné prostredie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b/>
        </w:rPr>
        <w:t>Hroncova 13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b/>
        </w:rPr>
        <w:t>041 70 Košice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highlight w:val="yellow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highlight w:val="yellow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V Haluziciach 16. júna 2021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b/>
        </w:rPr>
        <w:t xml:space="preserve">Vec: </w:t>
      </w:r>
    </w:p>
    <w:p w:rsidR="0054673E" w:rsidRPr="0054673E" w:rsidRDefault="0054673E" w:rsidP="00546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both"/>
        <w:rPr>
          <w:rFonts w:ascii="Arial" w:eastAsia="Cambria" w:hAnsi="Arial" w:cs="Arial"/>
          <w:b/>
          <w:color w:val="000000"/>
          <w:szCs w:val="24"/>
          <w:u w:val="single"/>
        </w:rPr>
      </w:pPr>
      <w:r w:rsidRPr="0054673E">
        <w:rPr>
          <w:rFonts w:ascii="Arial" w:eastAsia="Cambria" w:hAnsi="Arial" w:cs="Arial"/>
          <w:b/>
          <w:color w:val="000000"/>
          <w:szCs w:val="24"/>
          <w:u w:val="single"/>
        </w:rPr>
        <w:t>Prihlásenie sa za účastníka konania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Ako mimovládna organizácia podporujúca ochranu životného prostredia s celoslovenskou pôsobnosťou sa týmto prihlasujeme za účastníka konania v súlade s § 14  ods. 1 zákona č. 71/1967 Zb. o správnom konaní (správny zákon) v znení neskorších predpisov v konaní podľa zákona č. 24/2006 Z. z. o posudzovaní vplyvov na životné prostredie a o zmene a doplnení niektorých zákonov v znení neskorších predpisov (ďalej len „zákon č. 24/2006 Z. z.“), v rámci ktorého bolo vydané rozhodnutie Okresného úradu Košice – okolie, odboru starostlivosti o životné prostredie (ďalej len „OÚ Košice“) číslo: OU-KS-OSZP-2021/001602 zo dňa 19. 04. 2021, ktorým bolo stanovené, že zmena navrhovanej činnosti </w:t>
      </w:r>
      <w:r w:rsidRPr="0054673E">
        <w:rPr>
          <w:rFonts w:ascii="Arial" w:eastAsia="Cambria" w:hAnsi="Arial" w:cs="Arial"/>
          <w:b/>
        </w:rPr>
        <w:t>„Splyňovanie biomasy Janík“</w:t>
      </w:r>
      <w:r w:rsidRPr="0054673E">
        <w:rPr>
          <w:rFonts w:ascii="Arial" w:eastAsia="Cambria" w:hAnsi="Arial" w:cs="Arial"/>
        </w:rPr>
        <w:t xml:space="preserve"> (ďalej len „zmena navrhovanej činnosti“), navrhovateľa </w:t>
      </w:r>
      <w:r w:rsidRPr="0054673E">
        <w:rPr>
          <w:rFonts w:ascii="Arial" w:eastAsia="Cambria" w:hAnsi="Arial" w:cs="Arial"/>
          <w:b/>
        </w:rPr>
        <w:t>AR DONAX s.r.o., Mlynárska 11, 040 01 Košice</w:t>
      </w:r>
      <w:r w:rsidRPr="0054673E">
        <w:rPr>
          <w:rFonts w:ascii="Arial" w:eastAsia="Cambria" w:hAnsi="Arial" w:cs="Arial"/>
        </w:rPr>
        <w:t xml:space="preserve"> sa nebude posudzovať podľa zákona č. 24/2006 Z. z.  Uvedené rozhodnutie do dnešného dňa nenadobudlo právoplatnosť z dôvodu podania odvolaní účastníkmi konania.</w:t>
      </w:r>
    </w:p>
    <w:p w:rsidR="0054673E" w:rsidRPr="0054673E" w:rsidRDefault="0054673E" w:rsidP="0054673E">
      <w:pPr>
        <w:ind w:firstLine="720"/>
        <w:jc w:val="both"/>
        <w:rPr>
          <w:rFonts w:ascii="Arial" w:eastAsia="Cambria" w:hAnsi="Arial" w:cs="Arial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</w:rPr>
        <w:t xml:space="preserve">Po preskúmaní všetkých dostupných dokumentov prístupných na stránke </w:t>
      </w:r>
      <w:hyperlink r:id="rId8">
        <w:r w:rsidRPr="0054673E">
          <w:rPr>
            <w:rFonts w:ascii="Arial" w:eastAsia="Cambria" w:hAnsi="Arial" w:cs="Arial"/>
            <w:color w:val="000000"/>
            <w:u w:val="single"/>
          </w:rPr>
          <w:t>https://www.enviroportal.sk/sk/eia</w:t>
        </w:r>
      </w:hyperlink>
      <w:r w:rsidRPr="0054673E">
        <w:rPr>
          <w:rFonts w:ascii="Arial" w:eastAsia="Cambria" w:hAnsi="Arial" w:cs="Arial"/>
        </w:rPr>
        <w:t xml:space="preserve">   ide podľa nášho názoru  o činnosť, ktorá by mohla mať významný negatívny vplyv na životné prostredie,  ako aj zdravie okolitého obyvateľstva. Z uvedeného dôvodu </w:t>
      </w:r>
      <w:r w:rsidRPr="0054673E">
        <w:rPr>
          <w:rFonts w:ascii="Arial" w:eastAsia="Cambria" w:hAnsi="Arial" w:cs="Arial"/>
          <w:b/>
        </w:rPr>
        <w:t>vyzývame navrhovateľa</w:t>
      </w:r>
      <w:r w:rsidRPr="0054673E">
        <w:rPr>
          <w:rFonts w:ascii="Arial" w:eastAsia="Cambria" w:hAnsi="Arial" w:cs="Arial"/>
        </w:rPr>
        <w:t xml:space="preserve">, aby na základe početných negatívnych stanovísk, odmietania navrhovanej činnosti verejnosťou a na základe odvolaní svoju </w:t>
      </w:r>
      <w:r w:rsidRPr="0054673E">
        <w:rPr>
          <w:rFonts w:ascii="Arial" w:eastAsia="Cambria" w:hAnsi="Arial" w:cs="Arial"/>
          <w:b/>
        </w:rPr>
        <w:t>žiadosť stiahol, aby mohlo byť konanie zastavené.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</w:rPr>
        <w:t xml:space="preserve">V opačnom prípade </w:t>
      </w:r>
      <w:r w:rsidRPr="0054673E">
        <w:rPr>
          <w:rFonts w:ascii="Arial" w:eastAsia="Cambria" w:hAnsi="Arial" w:cs="Arial"/>
          <w:b/>
        </w:rPr>
        <w:t xml:space="preserve"> navrhujeme, aby odvolací orgán </w:t>
      </w:r>
      <w:r w:rsidRPr="0054673E">
        <w:rPr>
          <w:rFonts w:ascii="Arial" w:eastAsia="Cambria" w:hAnsi="Arial" w:cs="Arial"/>
        </w:rPr>
        <w:t xml:space="preserve">rozhodnutie Okresného úradu Košice – okolie, číslo: OU-KS-OSZP-2021/001602 zo dňa 19. 04. 2021 v plnom rozsahu zrušil, resp. zmenil  pôvodné znenie výroku </w:t>
      </w:r>
      <w:r w:rsidRPr="0054673E">
        <w:rPr>
          <w:rFonts w:ascii="Arial" w:eastAsia="Cambria" w:hAnsi="Arial" w:cs="Arial"/>
          <w:b/>
        </w:rPr>
        <w:t xml:space="preserve">„sa nebude posudzovať“ </w:t>
      </w:r>
      <w:r w:rsidRPr="0054673E">
        <w:rPr>
          <w:rFonts w:ascii="Arial" w:eastAsia="Cambria" w:hAnsi="Arial" w:cs="Arial"/>
        </w:rPr>
        <w:t>na znenie</w:t>
      </w:r>
      <w:r w:rsidRPr="0054673E">
        <w:rPr>
          <w:rFonts w:ascii="Arial" w:eastAsia="Cambria" w:hAnsi="Arial" w:cs="Arial"/>
          <w:b/>
        </w:rPr>
        <w:t xml:space="preserve"> „sa bude posudzovať“ a vec vrátil prvostupňovému orgánu na nové konanie a rozhodnutie. </w:t>
      </w:r>
    </w:p>
    <w:p w:rsidR="0054673E" w:rsidRPr="0054673E" w:rsidRDefault="0054673E" w:rsidP="0054673E">
      <w:pPr>
        <w:ind w:firstLine="708"/>
        <w:jc w:val="both"/>
        <w:rPr>
          <w:rFonts w:ascii="Arial" w:eastAsia="Cambria" w:hAnsi="Arial" w:cs="Arial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Následne predkladáme naše pripomienky odôvodňujúce  </w:t>
      </w:r>
      <w:r w:rsidRPr="0054673E">
        <w:rPr>
          <w:rFonts w:ascii="Arial" w:eastAsia="Cambria" w:hAnsi="Arial" w:cs="Arial"/>
          <w:b/>
        </w:rPr>
        <w:t>náš nesúhlas s realizáciou zmeny navrhovanej činnosti</w:t>
      </w:r>
      <w:r w:rsidRPr="0054673E">
        <w:rPr>
          <w:rFonts w:ascii="Arial" w:eastAsia="Cambria" w:hAnsi="Arial" w:cs="Arial"/>
        </w:rPr>
        <w:t>, ktorá by sa správne mala nazývať „</w:t>
      </w:r>
      <w:r w:rsidRPr="0054673E">
        <w:rPr>
          <w:rFonts w:ascii="Arial" w:eastAsia="Cambria" w:hAnsi="Arial" w:cs="Arial"/>
          <w:b/>
        </w:rPr>
        <w:t>Splyňovanie biomasy a tuhého druhotného paliva Janík“</w:t>
      </w:r>
      <w:r w:rsidRPr="0054673E">
        <w:rPr>
          <w:rFonts w:ascii="Arial" w:eastAsia="Cambria" w:hAnsi="Arial" w:cs="Arial"/>
        </w:rPr>
        <w:t>, ako aj požiadavky v prípade vypracovania správy o hodnotení zmeny navrhovanej činnosti.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bookmarkStart w:id="0" w:name="_heading=h.gjdgxs" w:colFirst="0" w:colLast="0"/>
      <w:bookmarkEnd w:id="0"/>
    </w:p>
    <w:p w:rsidR="0054673E" w:rsidRPr="0054673E" w:rsidRDefault="0054673E" w:rsidP="00546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57" w:hanging="357"/>
        <w:jc w:val="both"/>
        <w:rPr>
          <w:rFonts w:ascii="Arial" w:eastAsia="Cambria" w:hAnsi="Arial" w:cs="Arial"/>
          <w:b/>
          <w:color w:val="000000"/>
          <w:szCs w:val="24"/>
          <w:u w:val="single"/>
        </w:rPr>
      </w:pPr>
      <w:r w:rsidRPr="0054673E">
        <w:rPr>
          <w:rFonts w:ascii="Arial" w:eastAsia="Cambria" w:hAnsi="Arial" w:cs="Arial"/>
          <w:b/>
          <w:color w:val="000000"/>
          <w:szCs w:val="24"/>
          <w:u w:val="single"/>
        </w:rPr>
        <w:t>Pripomienky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1: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</w:rPr>
        <w:lastRenderedPageBreak/>
        <w:t>V popise technologického riešenia na str. 5 zmeny navrhovanej činnosti je uvedená ako vstupná surovina len biomasa a následne jej produkty splyňovania CO a H</w:t>
      </w:r>
      <w:r w:rsidRPr="0054673E">
        <w:rPr>
          <w:rFonts w:ascii="Arial" w:eastAsia="Cambria" w:hAnsi="Arial" w:cs="Arial"/>
          <w:vertAlign w:val="subscript"/>
        </w:rPr>
        <w:t>2</w:t>
      </w:r>
      <w:r w:rsidRPr="0054673E">
        <w:rPr>
          <w:rFonts w:ascii="Arial" w:eastAsia="Cambria" w:hAnsi="Arial" w:cs="Arial"/>
        </w:rPr>
        <w:t xml:space="preserve">, ktoré sú nosičmi energie. Neexistuje tu žiadna zmienka o tuhom druhotnom palive (ďalej len „TDP“), ktorého pridávanie je podstatou tejto zmeny. Neexistuje tu teda ani žiadna zmienka o iných chemických látkach, resp. znečisťujúcich látkach, ktoré predovšetkým splyňovaním TDP budú vznikať. </w:t>
      </w:r>
      <w:r w:rsidRPr="0054673E">
        <w:rPr>
          <w:rFonts w:ascii="Arial" w:eastAsia="Cambria" w:hAnsi="Arial" w:cs="Arial"/>
          <w:b/>
        </w:rPr>
        <w:t>Požadujeme uviesť podrobnú chemickú analýzu zloženia tuhého druhotného paliva, vrátane zastúpenia jednotlivých druhov odpadov a materiálov.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u w:val="single"/>
        </w:rPr>
        <w:t>Odôvodnenie: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Práve rôznorodé zloženie TDP predstavuje zdroj pre vznik rôznych znečisťujúcich látok jeho splyňovaním.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sz w:val="20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2: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Zmena navrhovanej činnosti neobsahuje vyhodnotenie kumulatívnych vplyvov tejto zmeny navrhovanej činnosti s okolitými zdrojmi znečisťovania ovzdušia“ ( napr.: U. S. Steel Košice, s.r.o.; CRH (Slovensko), a. s. – Turňa nad Bodvou; Kosit a. s. – Kokšov Bakša atď.). Z uvedeného dôvodu </w:t>
      </w:r>
      <w:r w:rsidRPr="0054673E">
        <w:rPr>
          <w:rFonts w:ascii="Arial" w:eastAsia="Cambria" w:hAnsi="Arial" w:cs="Arial"/>
          <w:b/>
        </w:rPr>
        <w:t>žiadame o vypracovanie imisno-prenosového posudku</w:t>
      </w:r>
      <w:r w:rsidRPr="0054673E">
        <w:rPr>
          <w:rFonts w:ascii="Arial" w:eastAsia="Cambria" w:hAnsi="Arial" w:cs="Arial"/>
        </w:rPr>
        <w:t>.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  <w:u w:val="single"/>
        </w:rPr>
        <w:t>Odôvodnenie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  <w:sz w:val="20"/>
        </w:rPr>
      </w:pPr>
      <w:r w:rsidRPr="0054673E">
        <w:rPr>
          <w:rFonts w:ascii="Arial" w:eastAsia="Cambria" w:hAnsi="Arial" w:cs="Arial"/>
        </w:rPr>
        <w:t xml:space="preserve">Vyhodnotenie kumulatívneho a synegického vplyvu na životné prostredie a zdravie obyvateľstva je v prípade existencie viacerých veľkých zdrojov znečisťovania ovzdušia v okolí obce Janík zvlášť dôležité. Dodržanie emisných limitov u jednotlivých zdrojov nie je zárukou, že v synergii tieto znečisťujúce látky, by nemohli ohrozovať  zdravie obyvateľstva. 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  <w:sz w:val="20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3: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Medzi predpokladanými druhmi odpadov v tabuľke na str. 22  zmeny navrhovanej činnosti nie sú uvedené všetky odpady, ktoré by prevádzkou tohto zariadenia vznikali napr. kondenzát zo sušenia plynu, decht, odpadový katalyzátor. </w:t>
      </w:r>
      <w:r w:rsidRPr="0054673E">
        <w:rPr>
          <w:rFonts w:ascii="Arial" w:eastAsia="Cambria" w:hAnsi="Arial" w:cs="Arial"/>
          <w:b/>
        </w:rPr>
        <w:t>Žiadame o uvedenie všetkých druhov odpadov</w:t>
      </w:r>
      <w:r w:rsidRPr="0054673E">
        <w:rPr>
          <w:rFonts w:ascii="Arial" w:eastAsia="Cambria" w:hAnsi="Arial" w:cs="Arial"/>
        </w:rPr>
        <w:t>, ktoré by prevádzkou tohto zariadenia vznikali.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  <w:u w:val="single"/>
        </w:rPr>
        <w:t>Odôvodnenie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Zmena navrhovanej činnosti neobsahuje údaje o výstupoch všetkých druhov odpadov.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  <w:sz w:val="20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4: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Na str. 10 zmeny navrhovanej činnosti je uvedené, že popol zo splyňovania možno využiť ako vstupné suroviny v priemysle stavebných hmôt (výroba tvárnic, stavebné plnivo, výroba cementu) či ako plnivo pri výstavbe komunikácií. </w:t>
      </w:r>
      <w:r w:rsidRPr="0054673E">
        <w:rPr>
          <w:rFonts w:ascii="Arial" w:eastAsia="Cambria" w:hAnsi="Arial" w:cs="Arial"/>
          <w:b/>
        </w:rPr>
        <w:t>Nesúhlasíme s využitím popola v stavebníctve</w:t>
      </w:r>
      <w:r w:rsidRPr="0054673E">
        <w:rPr>
          <w:rFonts w:ascii="Arial" w:eastAsia="Cambria" w:hAnsi="Arial" w:cs="Arial"/>
        </w:rPr>
        <w:t xml:space="preserve"> v prípade použitia vstupnej suroviny TDP, vzhľadom na existenciu rizika obsahu nebezpečných látok (napr. perzistentných organických polutantov – POPs) v tomto popole. Popol z tejto výroby by mal byť zneškodňovaný len na skládke na to určenej.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  <w:u w:val="single"/>
        </w:rPr>
        <w:t>Odôvodnenie:</w:t>
      </w:r>
    </w:p>
    <w:p w:rsidR="0054673E" w:rsidRPr="0054673E" w:rsidRDefault="0054673E" w:rsidP="0054673E">
      <w:pPr>
        <w:widowControl w:val="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Zmena navrhovanej činnosti neobsahuje žiadne údaje o chemickej analýze popola zo splyňovania TDP. Pri škvare, ktorá vzniká spaľovaním komunálneho odpadu, boli zistené zvýšené hodnoty obsahu nebezpečných látok tzv. POPs (perzistentné organické polutanty), medzi inými aj brómované </w:t>
      </w:r>
      <w:sdt>
        <w:sdtPr>
          <w:rPr>
            <w:rFonts w:ascii="Arial" w:hAnsi="Arial" w:cs="Arial"/>
          </w:rPr>
          <w:tag w:val="goog_rdk_1"/>
          <w:id w:val="-1458479465"/>
        </w:sdtPr>
        <w:sdtContent>
          <w:r w:rsidRPr="0054673E">
            <w:rPr>
              <w:rFonts w:ascii="Arial" w:eastAsia="Cambria" w:hAnsi="Arial" w:cs="Arial"/>
            </w:rPr>
            <w:t>spomaľovače</w:t>
          </w:r>
        </w:sdtContent>
      </w:sdt>
      <w:sdt>
        <w:sdtPr>
          <w:rPr>
            <w:rFonts w:ascii="Arial" w:hAnsi="Arial" w:cs="Arial"/>
          </w:rPr>
          <w:tag w:val="goog_rdk_2"/>
          <w:id w:val="363418021"/>
          <w:showingPlcHdr/>
        </w:sdtPr>
        <w:sdtContent>
          <w:r w:rsidRPr="0054673E">
            <w:rPr>
              <w:rFonts w:ascii="Arial" w:hAnsi="Arial" w:cs="Arial"/>
            </w:rPr>
            <w:t xml:space="preserve">     </w:t>
          </w:r>
        </w:sdtContent>
      </w:sdt>
      <w:r w:rsidRPr="0054673E">
        <w:rPr>
          <w:rFonts w:ascii="Arial" w:eastAsia="Cambria" w:hAnsi="Arial" w:cs="Arial"/>
        </w:rPr>
        <w:t xml:space="preserve"> horenia v plastoch. </w:t>
      </w:r>
      <w:r w:rsidRPr="0054673E">
        <w:rPr>
          <w:rFonts w:ascii="Arial" w:eastAsia="Cambria" w:hAnsi="Arial" w:cs="Arial"/>
        </w:rPr>
        <w:lastRenderedPageBreak/>
        <w:t>Existujú prípady, kedy pri  použití škvary napr. pri výstavbe ciest boli zistené výluhy týchto nebezpečných látok.</w:t>
      </w:r>
      <w:r w:rsidRPr="0054673E">
        <w:rPr>
          <w:rFonts w:ascii="Arial" w:eastAsia="Cambria" w:hAnsi="Arial" w:cs="Arial"/>
          <w:vertAlign w:val="superscript"/>
        </w:rPr>
        <w:footnoteReference w:id="1"/>
      </w:r>
      <w:r w:rsidRPr="0054673E">
        <w:rPr>
          <w:rFonts w:ascii="Arial" w:eastAsia="Cambria" w:hAnsi="Arial" w:cs="Arial"/>
        </w:rPr>
        <w:t xml:space="preserve">  Vzhľadom na predpoklad, že TDP bude obsahovať plasty, je práve potrebné zohľadniť aj toto riziko a na základe princípu „predbežnej opatrnosti“ nevnášať takýto druh odpadu do prostredia, ale zabezpečiť jeho oprávnené zneškodnenie na skládke na to určenej.</w:t>
      </w:r>
    </w:p>
    <w:p w:rsidR="0054673E" w:rsidRPr="0054673E" w:rsidRDefault="0054673E" w:rsidP="0054673E">
      <w:pPr>
        <w:spacing w:before="240"/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5: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</w:rPr>
        <w:t xml:space="preserve">V zmene navrhovanej činnosti na str. 14 je uvedené, že v rámci Slovenska je viac spoločností, ktoré TDP ponúkajú a že vzhľadom na zloženie a ponúkanú kvalitu sú vhodné aj pre využitie v navrhovanej prevádzke. </w:t>
      </w:r>
      <w:r w:rsidRPr="0054673E">
        <w:rPr>
          <w:rFonts w:ascii="Arial" w:eastAsia="Cambria" w:hAnsi="Arial" w:cs="Arial"/>
          <w:b/>
        </w:rPr>
        <w:t>Žiadame o uvedenie názvov výrobcov TDP na Slovensku a vypracovanie detailnej zvozovej štúdie predpokladaných zdrojov a  množstiev paliva z nich dovážaných.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u w:val="single"/>
        </w:rPr>
        <w:t>Odôvodnenie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Zmena navrhovanej činnosti takúto informáciu neobsahuje.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  <w:sz w:val="20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6: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Nesúhlasíme so znením na str. 18 zmeny navrhovanej činnosti:  „</w:t>
      </w:r>
      <w:r w:rsidRPr="0054673E">
        <w:rPr>
          <w:rFonts w:ascii="Arial" w:eastAsia="Cambria" w:hAnsi="Arial" w:cs="Arial"/>
          <w:i/>
        </w:rPr>
        <w:t>Z environmentálneho hľadiska je toto zariadenie veľmi prijateľné. Jeho používanie nemá závažný negatívny vplyv na životné prostredie, pretože produkujú nižší obsah škodlivých emisií v porovnaní so samostatnou výrobou tepla alebo elektrickej energie. Keďže plyn vyrobený v splyňovacom zariadení ohrevom biomasy nahrádza fosílne zdroje, znižuje emisie skleníkových plynov a iných škodlivín do atmosféry</w:t>
      </w:r>
      <w:r w:rsidRPr="0054673E">
        <w:rPr>
          <w:rFonts w:ascii="Arial" w:eastAsia="Cambria" w:hAnsi="Arial" w:cs="Arial"/>
        </w:rPr>
        <w:t xml:space="preserve">.“ </w:t>
      </w:r>
      <w:sdt>
        <w:sdtPr>
          <w:rPr>
            <w:rFonts w:ascii="Arial" w:hAnsi="Arial" w:cs="Arial"/>
          </w:rPr>
          <w:tag w:val="goog_rdk_3"/>
          <w:id w:val="-2045282931"/>
        </w:sdtPr>
        <w:sdtContent>
          <w:r w:rsidRPr="0054673E">
            <w:rPr>
              <w:rFonts w:ascii="Arial" w:eastAsia="Cambria" w:hAnsi="Arial" w:cs="Arial"/>
            </w:rPr>
            <w:t>Ani</w:t>
          </w:r>
        </w:sdtContent>
      </w:sdt>
      <w:r w:rsidRPr="0054673E">
        <w:rPr>
          <w:rFonts w:ascii="Arial" w:eastAsia="Cambria" w:hAnsi="Arial" w:cs="Arial"/>
        </w:rPr>
        <w:t xml:space="preserve"> </w:t>
      </w:r>
      <w:sdt>
        <w:sdtPr>
          <w:rPr>
            <w:rFonts w:ascii="Arial" w:hAnsi="Arial" w:cs="Arial"/>
          </w:rPr>
          <w:tag w:val="goog_rdk_4"/>
          <w:id w:val="196126698"/>
          <w:showingPlcHdr/>
        </w:sdtPr>
        <w:sdtContent>
          <w:r w:rsidRPr="0054673E">
            <w:rPr>
              <w:rFonts w:ascii="Arial" w:hAnsi="Arial" w:cs="Arial"/>
            </w:rPr>
            <w:t xml:space="preserve">     </w:t>
          </w:r>
        </w:sdtContent>
      </w:sdt>
      <w:r w:rsidRPr="0054673E">
        <w:rPr>
          <w:rFonts w:ascii="Arial" w:eastAsia="Cambria" w:hAnsi="Arial" w:cs="Arial"/>
        </w:rPr>
        <w:t>so znením na str. 80: „</w:t>
      </w:r>
      <w:r w:rsidRPr="0054673E">
        <w:rPr>
          <w:rFonts w:ascii="Arial" w:eastAsia="Cambria" w:hAnsi="Arial" w:cs="Arial"/>
          <w:i/>
        </w:rPr>
        <w:t>Z vykonaného hodnotenia a porovnania navrhovanej zmeny s pôvodným zámerom je možné prijať stanovisko, že navrhovaná zmena je environmentálne únosná, dochádza len k rozšíreniu vstupných surovín o tuhé druhotné palivo – plošné, technologické a časové pôsobenie Zámeru sa nemení, pričom navrhovaná zmena hlavné vplyvy navrhovanej činnosti na životné prostredie zmierňuje, je navrhovaná zmena opodstatnená a realizovateľná</w:t>
      </w:r>
      <w:r w:rsidRPr="0054673E">
        <w:rPr>
          <w:rFonts w:ascii="Arial" w:eastAsia="Cambria" w:hAnsi="Arial" w:cs="Arial"/>
        </w:rPr>
        <w:t xml:space="preserve">. 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  <w:u w:val="single"/>
        </w:rPr>
        <w:t>Odôvodnenie</w:t>
      </w:r>
    </w:p>
    <w:p w:rsidR="0054673E" w:rsidRPr="0054673E" w:rsidRDefault="0054673E" w:rsidP="0054673E">
      <w:pPr>
        <w:widowControl w:val="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Navrhovanú zmenu činnosti – rozšírenie o TDP ako vstupnej suroviny – považujeme práve za zmenu činnosti, ktorá by viedla k väčšiemu riziku znečisťovania životného prostredia ako aj k možnému ohrozeniu zdravia ľudí.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  <w:sz w:val="20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7: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</w:rPr>
        <w:t xml:space="preserve">Na str. 27 zmeny navrhovanej činnosti sa uvádza, že dňa 31.12.2013 bolo vydané stavebné povolenie č. 155/2013 na stavbu Splyňovanie biomasy Janík, ktoré je platné.  </w:t>
      </w:r>
      <w:r w:rsidRPr="0054673E">
        <w:rPr>
          <w:rFonts w:ascii="Arial" w:eastAsia="Cambria" w:hAnsi="Arial" w:cs="Arial"/>
          <w:b/>
        </w:rPr>
        <w:t>Vzhľadom na termín vydania stavebného povolenia predpokladáme, že platnosť stavebného povolenia už vypršala.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  <w:u w:val="single"/>
        </w:rPr>
        <w:t>Odôvodnenie:</w:t>
      </w:r>
    </w:p>
    <w:p w:rsidR="0054673E" w:rsidRPr="0054673E" w:rsidRDefault="0054673E" w:rsidP="0054673E">
      <w:pPr>
        <w:spacing w:after="240"/>
        <w:jc w:val="both"/>
        <w:rPr>
          <w:rFonts w:ascii="Arial" w:eastAsia="Cambria" w:hAnsi="Arial" w:cs="Arial"/>
          <w:i/>
        </w:rPr>
      </w:pPr>
      <w:r w:rsidRPr="0054673E">
        <w:rPr>
          <w:rFonts w:ascii="Arial" w:eastAsia="Cambria" w:hAnsi="Arial" w:cs="Arial"/>
        </w:rPr>
        <w:t>Podľa § 67 ods. 2 zákona č. 50/1976 Zb. o územnom plánovaní a stavebnom poriadku v znení neskorších predpisov: „</w:t>
      </w:r>
      <w:r w:rsidRPr="0054673E">
        <w:rPr>
          <w:rFonts w:ascii="Arial" w:eastAsia="Cambria" w:hAnsi="Arial" w:cs="Arial"/>
          <w:i/>
        </w:rPr>
        <w:t>Stavebné povolenie stráca platnosť, ak sa so stavbou nezačalo do dvoch rokov odo dňa, keď nadobudlo právoplatnosť, pokiaľ stavebný úrad v odôvodnených prípadoch neurčil na začatie stavby dlhšiu lehotu.“</w:t>
      </w:r>
    </w:p>
    <w:p w:rsidR="0054673E" w:rsidRPr="0054673E" w:rsidRDefault="0054673E" w:rsidP="0054673E">
      <w:pPr>
        <w:spacing w:before="240"/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8: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lastRenderedPageBreak/>
        <w:t>V celom dokumente sa tendenčne bagatelizuje vplyv navrhovanej činnosti na zdravie. Na str. 53 zmeny navrhovanej činnosti sa uvádza, že „</w:t>
      </w:r>
      <w:r w:rsidRPr="0054673E">
        <w:rPr>
          <w:rFonts w:ascii="Arial" w:eastAsia="Cambria" w:hAnsi="Arial" w:cs="Arial"/>
          <w:i/>
        </w:rPr>
        <w:t>prevádzka navrhovanej činnosti nebude pre obyvateľov obce prestavovať zdroj zdravotných rizík, nebude zdrojom nadlimitných emisií, hluku, kontaminácie pôdy, vody alebo znečistenia ovzdušia</w:t>
      </w:r>
      <w:r w:rsidRPr="0054673E">
        <w:rPr>
          <w:rFonts w:ascii="Arial" w:eastAsia="Cambria" w:hAnsi="Arial" w:cs="Arial"/>
        </w:rPr>
        <w:t xml:space="preserve">.“ Na str. 57 sa vyzdvihuje, že uvedená zmena navrhovanej činnosti sa dokonca prejaví pozitívne, lebo TDP je energeticky účinnejšia, čo znamená zníženie počtu prejazdov nákladných vozidiel. Takéto konštatovanie o pozitívnom efekte zmeny navrhovanej činnosti z dôvodu zámeny biomasy za TDP  neobstojí. Na str. 67 je uvedené, že pri prevádzke plynovej stanice nebude dochádzať k masívnym emisiám chemických látok do ovzdušia.  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b/>
        </w:rPr>
        <w:t>Na základe uvedeného požadujeme vyhodnotenie kumulatívneho vplyvu existujúceho znečistenia a znečistenia z pripravovaného zariadenia na zdravie ľudí v dotknutom území vypracovaním hodnotenia zdravotných rizík a dopadov na zdravie (HIA) a navrhnutia opatrenia na minimalizáciu možných rizík na zdravie.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u w:val="single"/>
        </w:rPr>
        <w:t>Odôvodnenie: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Uvedená zmena navrhovanej činnosti môže podľa nášho názoru negatívne ovplyvniť súčasný  zdravotný stav obyvateľstva.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sz w:val="20"/>
          <w:u w:val="single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9: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</w:rPr>
        <w:t>Na str. 54 zmeny navrhovanej činnosti sa uvádza, že pre tento nový zdroj znečisťovania ovzdušia sú určené emisné limity pre NOx ako NO</w:t>
      </w:r>
      <w:r w:rsidRPr="0054673E">
        <w:rPr>
          <w:rFonts w:ascii="Arial" w:eastAsia="Cambria" w:hAnsi="Arial" w:cs="Arial"/>
          <w:vertAlign w:val="subscript"/>
        </w:rPr>
        <w:t>2</w:t>
      </w:r>
      <w:r w:rsidRPr="0054673E">
        <w:rPr>
          <w:rFonts w:ascii="Arial" w:eastAsia="Cambria" w:hAnsi="Arial" w:cs="Arial"/>
        </w:rPr>
        <w:t xml:space="preserve"> - 190 mg.m</w:t>
      </w:r>
      <w:r w:rsidRPr="0054673E">
        <w:rPr>
          <w:rFonts w:ascii="Arial" w:eastAsia="Cambria" w:hAnsi="Arial" w:cs="Arial"/>
          <w:vertAlign w:val="superscript"/>
        </w:rPr>
        <w:t>-3</w:t>
      </w:r>
      <w:r w:rsidRPr="0054673E">
        <w:rPr>
          <w:rFonts w:ascii="Arial" w:eastAsia="Cambria" w:hAnsi="Arial" w:cs="Arial"/>
        </w:rPr>
        <w:t xml:space="preserve"> a pre CO – 250 mg.m</w:t>
      </w:r>
      <w:r w:rsidRPr="0054673E">
        <w:rPr>
          <w:rFonts w:ascii="Arial" w:eastAsia="Cambria" w:hAnsi="Arial" w:cs="Arial"/>
          <w:vertAlign w:val="superscript"/>
        </w:rPr>
        <w:t>-3</w:t>
      </w:r>
      <w:r w:rsidRPr="0054673E">
        <w:rPr>
          <w:rFonts w:ascii="Arial" w:eastAsia="Cambria" w:hAnsi="Arial" w:cs="Arial"/>
        </w:rPr>
        <w:t xml:space="preserve">.  Podľa prílohy č. 4  časť V. bod 5.2 vyhlášky č. 410/2012 Z. z., ktorou sa vykonávajú niektoré ustanovenia zákona o ovzduší sú pre spaľovacie zariadenie pre palivá a biomasu stanovené emisné limity aj pre TZL a formaldehyd. Vzhľadom na zámenu väčšej časti biomasy za TDP predpokladáme, že by mali byť stanovené aj ďalšie emisné limity pre ďalšie znečisťujúce látky. Z uvedeného dôvodu požadujeme, aby bol pre túto technológiu </w:t>
      </w:r>
      <w:r w:rsidRPr="0054673E">
        <w:rPr>
          <w:rFonts w:ascii="Arial" w:eastAsia="Cambria" w:hAnsi="Arial" w:cs="Arial"/>
          <w:b/>
        </w:rPr>
        <w:t>vypracovaný emisno-technologický posudok odborne spôsobilou osobou, ktorý navrhne aj meranie ďalších znečisťujúcich látok so stanovením ich emisných limitov.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  <w:b/>
        </w:rPr>
      </w:pPr>
      <w:r w:rsidRPr="0054673E">
        <w:rPr>
          <w:rFonts w:ascii="Arial" w:eastAsia="Cambria" w:hAnsi="Arial" w:cs="Arial"/>
          <w:u w:val="single"/>
        </w:rPr>
        <w:t>Odôvodnenie: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Vzhľadom na skutočnosť, že na Slovensku nemáme ešte dostatok skúseností s využívaním TDP ako paliva, je takýto prístup žiaduci.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  <w:sz w:val="20"/>
        </w:rPr>
      </w:pPr>
    </w:p>
    <w:p w:rsidR="0054673E" w:rsidRPr="0054673E" w:rsidRDefault="0054673E" w:rsidP="0054673E">
      <w:pPr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t>Pripomienka č. 10: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Nesúhlasíme s vyjadrením na str. 56 zmeny navrhovanej činnosti, že touto zmenou nedochádza k zmene vplyvov na klimatické pomery a mikroklímu. Realizáciou takejto prevádzky, ktorá bude vyrábať elektrickú energiu pre verejnú </w:t>
      </w:r>
      <w:sdt>
        <w:sdtPr>
          <w:rPr>
            <w:rFonts w:ascii="Arial" w:hAnsi="Arial" w:cs="Arial"/>
          </w:rPr>
          <w:tag w:val="goog_rdk_5"/>
          <w:id w:val="419604918"/>
        </w:sdtPr>
        <w:sdtContent>
          <w:r w:rsidRPr="0054673E">
            <w:rPr>
              <w:rFonts w:ascii="Arial" w:eastAsia="Cambria" w:hAnsi="Arial" w:cs="Arial"/>
            </w:rPr>
            <w:t>rozvodnú</w:t>
          </w:r>
        </w:sdtContent>
      </w:sdt>
      <w:sdt>
        <w:sdtPr>
          <w:rPr>
            <w:rFonts w:ascii="Arial" w:hAnsi="Arial" w:cs="Arial"/>
          </w:rPr>
          <w:tag w:val="goog_rdk_6"/>
          <w:id w:val="262120557"/>
          <w:showingPlcHdr/>
        </w:sdtPr>
        <w:sdtContent>
          <w:r w:rsidRPr="0054673E">
            <w:rPr>
              <w:rFonts w:ascii="Arial" w:hAnsi="Arial" w:cs="Arial"/>
            </w:rPr>
            <w:t xml:space="preserve">     </w:t>
          </w:r>
        </w:sdtContent>
      </w:sdt>
      <w:r w:rsidRPr="0054673E">
        <w:rPr>
          <w:rFonts w:ascii="Arial" w:eastAsia="Cambria" w:hAnsi="Arial" w:cs="Arial"/>
        </w:rPr>
        <w:t xml:space="preserve"> sieť, avšak tepelná energia má byť využívaná len pre účely prevádzky, by znamenala vznik tepelného zdroja, ktorý by spôsoboval akumuláciu tepla v okolitom prostredí a zvyšovanie otepľovania prízemnej vrstvy atmosféry. Určite nestačí ak navrhovateľ na str. 76 uvádza len jednou vetou: „V rámci navrhovanej plynovej stanice bude čiastočnou kompenzáciou za zastavanie voľnej poľnohospodárskej pôdy vytvorenie predpokladu pre intenzívne skleníkové pestovanie zeleniny, využívajúce zvyškové teplo z chladenia KGJ.</w:t>
      </w:r>
    </w:p>
    <w:p w:rsidR="0054673E" w:rsidRPr="0054673E" w:rsidRDefault="0054673E" w:rsidP="0054673E">
      <w:pPr>
        <w:widowControl w:val="0"/>
        <w:tabs>
          <w:tab w:val="left" w:pos="220"/>
          <w:tab w:val="left" w:pos="720"/>
        </w:tabs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  <w:u w:val="single"/>
        </w:rPr>
        <w:t>Odôvodnenie:</w:t>
      </w:r>
    </w:p>
    <w:p w:rsidR="0054673E" w:rsidRPr="0054673E" w:rsidRDefault="0054673E" w:rsidP="0054673E">
      <w:pPr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>Ak by navrhovateľ mal skutočný záujem na vybudovaní skleníkového hospodárstva, tak takýto návrh by musel byť už súčasťou predloženej zmeny navrhovanej činnosti.</w:t>
      </w:r>
    </w:p>
    <w:p w:rsidR="0054673E" w:rsidRPr="0054673E" w:rsidRDefault="0054673E" w:rsidP="0054673E">
      <w:pPr>
        <w:spacing w:before="360"/>
        <w:jc w:val="both"/>
        <w:rPr>
          <w:rFonts w:ascii="Arial" w:eastAsia="Cambria" w:hAnsi="Arial" w:cs="Arial"/>
          <w:b/>
          <w:i/>
        </w:rPr>
      </w:pPr>
      <w:r w:rsidRPr="0054673E">
        <w:rPr>
          <w:rFonts w:ascii="Arial" w:eastAsia="Cambria" w:hAnsi="Arial" w:cs="Arial"/>
          <w:b/>
          <w:i/>
        </w:rPr>
        <w:lastRenderedPageBreak/>
        <w:t>Pripomienka č. 11.:</w:t>
      </w:r>
    </w:p>
    <w:p w:rsidR="0054673E" w:rsidRPr="0054673E" w:rsidRDefault="0054673E" w:rsidP="0054673E">
      <w:pPr>
        <w:spacing w:before="120"/>
        <w:jc w:val="both"/>
        <w:rPr>
          <w:rFonts w:ascii="Arial" w:eastAsia="Cambria" w:hAnsi="Arial" w:cs="Arial"/>
        </w:rPr>
      </w:pPr>
      <w:r w:rsidRPr="0054673E">
        <w:rPr>
          <w:rFonts w:ascii="Arial" w:eastAsia="Cambria" w:hAnsi="Arial" w:cs="Arial"/>
        </w:rPr>
        <w:t xml:space="preserve">V predloženej zmene navrhovanej činnosti </w:t>
      </w:r>
      <w:r w:rsidRPr="0054673E">
        <w:rPr>
          <w:rFonts w:ascii="Arial" w:eastAsia="Cambria" w:hAnsi="Arial" w:cs="Arial"/>
          <w:b/>
        </w:rPr>
        <w:t>chýbajú</w:t>
      </w:r>
      <w:r w:rsidRPr="0054673E">
        <w:rPr>
          <w:rFonts w:ascii="Arial" w:eastAsia="Cambria" w:hAnsi="Arial" w:cs="Arial"/>
        </w:rPr>
        <w:t xml:space="preserve"> ďalšie informácie, ktoré </w:t>
      </w:r>
      <w:r w:rsidRPr="0054673E">
        <w:rPr>
          <w:rFonts w:ascii="Arial" w:eastAsia="Cambria" w:hAnsi="Arial" w:cs="Arial"/>
          <w:b/>
        </w:rPr>
        <w:t>požadujeme doplniť</w:t>
      </w:r>
      <w:r w:rsidRPr="0054673E">
        <w:rPr>
          <w:rFonts w:ascii="Arial" w:eastAsia="Cambria" w:hAnsi="Arial" w:cs="Arial"/>
        </w:rPr>
        <w:t>:</w:t>
      </w:r>
    </w:p>
    <w:p w:rsidR="0054673E" w:rsidRPr="0054673E" w:rsidRDefault="0054673E" w:rsidP="00546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Cambria" w:hAnsi="Arial" w:cs="Arial"/>
          <w:color w:val="000000"/>
          <w:szCs w:val="24"/>
        </w:rPr>
      </w:pPr>
      <w:r w:rsidRPr="0054673E">
        <w:rPr>
          <w:rFonts w:ascii="Arial" w:eastAsia="Cambria" w:hAnsi="Arial" w:cs="Arial"/>
          <w:color w:val="000000"/>
          <w:szCs w:val="24"/>
        </w:rPr>
        <w:t>Popis konkrétne navrhovanej technológie vrátane technickej a technologickej schémy, ktorá bude zahŕňať aj schému tokov materiálo</w:t>
      </w:r>
      <w:bookmarkStart w:id="1" w:name="_GoBack"/>
      <w:bookmarkEnd w:id="1"/>
      <w:r w:rsidRPr="0054673E">
        <w:rPr>
          <w:rFonts w:ascii="Arial" w:eastAsia="Cambria" w:hAnsi="Arial" w:cs="Arial"/>
          <w:color w:val="000000"/>
          <w:szCs w:val="24"/>
        </w:rPr>
        <w:t xml:space="preserve">v, </w:t>
      </w:r>
      <w:sdt>
        <w:sdtPr>
          <w:rPr>
            <w:rFonts w:ascii="Arial" w:hAnsi="Arial" w:cs="Arial"/>
          </w:rPr>
          <w:tag w:val="goog_rdk_7"/>
          <w:id w:val="1238054953"/>
        </w:sdtPr>
        <w:sdtContent>
          <w:r w:rsidRPr="0054673E">
            <w:rPr>
              <w:rFonts w:ascii="Arial" w:eastAsia="Cambria" w:hAnsi="Arial" w:cs="Arial"/>
              <w:color w:val="000000"/>
              <w:szCs w:val="24"/>
            </w:rPr>
            <w:t>energií</w:t>
          </w:r>
        </w:sdtContent>
      </w:sdt>
      <w:sdt>
        <w:sdtPr>
          <w:rPr>
            <w:rFonts w:ascii="Arial" w:hAnsi="Arial" w:cs="Arial"/>
          </w:rPr>
          <w:tag w:val="goog_rdk_8"/>
          <w:id w:val="-1052997266"/>
          <w:showingPlcHdr/>
        </w:sdtPr>
        <w:sdtContent>
          <w:r w:rsidRPr="0054673E">
            <w:rPr>
              <w:rFonts w:ascii="Arial" w:hAnsi="Arial" w:cs="Arial"/>
            </w:rPr>
            <w:t xml:space="preserve">     </w:t>
          </w:r>
        </w:sdtContent>
      </w:sdt>
      <w:r w:rsidRPr="0054673E">
        <w:rPr>
          <w:rFonts w:ascii="Arial" w:eastAsia="Cambria" w:hAnsi="Arial" w:cs="Arial"/>
          <w:color w:val="000000"/>
          <w:szCs w:val="24"/>
        </w:rPr>
        <w:t xml:space="preserve">, výstupných látok a emisií. </w:t>
      </w:r>
    </w:p>
    <w:p w:rsidR="0054673E" w:rsidRPr="0054673E" w:rsidRDefault="0054673E" w:rsidP="00546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Cambria" w:hAnsi="Arial" w:cs="Arial"/>
          <w:color w:val="000000"/>
          <w:szCs w:val="24"/>
        </w:rPr>
      </w:pPr>
      <w:r w:rsidRPr="0054673E">
        <w:rPr>
          <w:rFonts w:ascii="Arial" w:eastAsia="Cambria" w:hAnsi="Arial" w:cs="Arial"/>
          <w:color w:val="000000"/>
          <w:szCs w:val="24"/>
        </w:rPr>
        <w:t>Vyhodnotenie súladu navrhovanej činnosti so závermi o najlepších dostupných technikách, prípadne referenčných dokumentov pre BAT.</w:t>
      </w:r>
    </w:p>
    <w:p w:rsidR="0054673E" w:rsidRPr="0054673E" w:rsidRDefault="0054673E" w:rsidP="00546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Cambria" w:hAnsi="Arial" w:cs="Arial"/>
          <w:color w:val="000000"/>
          <w:szCs w:val="24"/>
        </w:rPr>
      </w:pPr>
      <w:r w:rsidRPr="0054673E">
        <w:rPr>
          <w:rFonts w:ascii="Arial" w:eastAsia="Cambria" w:hAnsi="Arial" w:cs="Arial"/>
          <w:color w:val="000000"/>
          <w:szCs w:val="24"/>
        </w:rPr>
        <w:t xml:space="preserve">Spôsob, lehoty a požiadavky na zisťovanie množstva vypúšťaných znečisťujúcich látok do ovzdušia pri bežnom prevádzkovom režime. </w:t>
      </w:r>
    </w:p>
    <w:p w:rsidR="0054673E" w:rsidRPr="0054673E" w:rsidRDefault="0054673E" w:rsidP="00546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Cambria" w:hAnsi="Arial" w:cs="Arial"/>
          <w:color w:val="000000"/>
          <w:szCs w:val="24"/>
        </w:rPr>
      </w:pPr>
      <w:r w:rsidRPr="0054673E">
        <w:rPr>
          <w:rFonts w:ascii="Arial" w:eastAsia="Cambria" w:hAnsi="Arial" w:cs="Arial"/>
          <w:color w:val="000000"/>
          <w:szCs w:val="24"/>
        </w:rPr>
        <w:t>Spôsob technického riešenia eliminácie úniku znečisťujúcich látok do ovzdušia v prípadoch havárie, porúch ako aj nábehov a odstavovania prevádzky zariadenia.</w:t>
      </w:r>
    </w:p>
    <w:p w:rsidR="003E6743" w:rsidRPr="0054673E" w:rsidRDefault="0054673E" w:rsidP="0054673E">
      <w:pPr>
        <w:rPr>
          <w:rFonts w:ascii="Arial" w:hAnsi="Arial" w:cs="Arial"/>
        </w:rPr>
      </w:pPr>
      <w:r w:rsidRPr="0054673E">
        <w:rPr>
          <w:rFonts w:ascii="Arial" w:eastAsia="Cambria" w:hAnsi="Arial" w:cs="Arial"/>
          <w:color w:val="000000"/>
          <w:szCs w:val="24"/>
        </w:rPr>
        <w:t>Konkrétne príklady v súčasnosti prevádzkovaných zariadení, ktoré majú rovnaké technické a technologické riešenie tak spaľovacieho procesu ako aj filtračných zariadení ako je  táto zmena navrhovanej činnosti.</w:t>
      </w:r>
    </w:p>
    <w:sectPr w:rsidR="003E6743" w:rsidRPr="005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9B" w:rsidRDefault="0099639B" w:rsidP="0054673E">
      <w:r>
        <w:separator/>
      </w:r>
    </w:p>
  </w:endnote>
  <w:endnote w:type="continuationSeparator" w:id="0">
    <w:p w:rsidR="0099639B" w:rsidRDefault="0099639B" w:rsidP="0054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9B" w:rsidRDefault="0099639B" w:rsidP="0054673E">
      <w:r>
        <w:separator/>
      </w:r>
    </w:p>
  </w:footnote>
  <w:footnote w:type="continuationSeparator" w:id="0">
    <w:p w:rsidR="0099639B" w:rsidRDefault="0099639B" w:rsidP="0054673E">
      <w:r>
        <w:continuationSeparator/>
      </w:r>
    </w:p>
  </w:footnote>
  <w:footnote w:id="1">
    <w:p w:rsidR="0054673E" w:rsidRDefault="0054673E" w:rsidP="0054673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Petrlik, J. and R. Ryder (2005). After Incineration: The Toxic Ash Problem. Available at: http://ipen.org/sites/default/files/documents/ipen_incineration_ash-en.pdf. Prague, Manchaster, IPEN Dioxin, PCBs and Waste Working Group, Arnika Association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14C"/>
    <w:multiLevelType w:val="multilevel"/>
    <w:tmpl w:val="27C620E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E1883"/>
    <w:multiLevelType w:val="multilevel"/>
    <w:tmpl w:val="1CF07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3E"/>
    <w:rsid w:val="003E6743"/>
    <w:rsid w:val="0054673E"/>
    <w:rsid w:val="0060281D"/>
    <w:rsid w:val="009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467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3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5467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3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portal.sk/sk/e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rehe</dc:creator>
  <cp:lastModifiedBy>rehe</cp:lastModifiedBy>
  <cp:revision>1</cp:revision>
  <dcterms:created xsi:type="dcterms:W3CDTF">2021-08-10T14:30:00Z</dcterms:created>
  <dcterms:modified xsi:type="dcterms:W3CDTF">2021-08-10T22:26:00Z</dcterms:modified>
</cp:coreProperties>
</file>